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C8863E">
      <w:pPr>
        <w:spacing w:line="360" w:lineRule="auto"/>
        <w:jc w:val="center"/>
        <w:rPr>
          <w:rFonts w:hint="eastAsia" w:ascii="宋体" w:hAnsi="宋体" w:eastAsia="宋体" w:cs="Times New Roman"/>
          <w:b w:val="0"/>
          <w:bCs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sz w:val="28"/>
          <w:szCs w:val="28"/>
          <w:lang w:val="en-US" w:eastAsia="zh-CN"/>
        </w:rPr>
        <w:t>化学发光</w:t>
      </w:r>
      <w:r>
        <w:rPr>
          <w:rFonts w:ascii="宋体" w:hAnsi="宋体" w:eastAsia="宋体" w:cs="Times New Roman"/>
          <w:b w:val="0"/>
          <w:bCs w:val="0"/>
          <w:sz w:val="28"/>
          <w:szCs w:val="28"/>
        </w:rPr>
        <w:t>设备</w:t>
      </w:r>
      <w:r>
        <w:rPr>
          <w:rFonts w:hint="eastAsia" w:ascii="宋体" w:hAnsi="宋体" w:eastAsia="宋体" w:cs="Times New Roman"/>
          <w:b w:val="0"/>
          <w:bCs w:val="0"/>
          <w:sz w:val="28"/>
          <w:szCs w:val="28"/>
          <w:lang w:eastAsia="zh-CN"/>
        </w:rPr>
        <w:t>技术</w:t>
      </w:r>
      <w:r>
        <w:rPr>
          <w:rFonts w:ascii="宋体" w:hAnsi="宋体" w:eastAsia="宋体" w:cs="Times New Roman"/>
          <w:b w:val="0"/>
          <w:bCs w:val="0"/>
          <w:sz w:val="28"/>
          <w:szCs w:val="28"/>
        </w:rPr>
        <w:t>参数</w:t>
      </w:r>
    </w:p>
    <w:p w14:paraId="0979FDD4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1、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仪器类型：</w:t>
      </w:r>
      <w:r>
        <w:rPr>
          <w:rFonts w:ascii="宋体" w:hAnsi="宋体" w:eastAsia="宋体" w:cs="Times New Roman"/>
          <w:b w:val="0"/>
          <w:bCs w:val="0"/>
          <w:sz w:val="24"/>
          <w:lang w:eastAsia="zh-Hans"/>
        </w:rPr>
        <w:t>全自动化学发光免疫分析仪器</w:t>
      </w:r>
      <w:r>
        <w:rPr>
          <w:rFonts w:ascii="宋体" w:hAnsi="宋体" w:eastAsia="宋体" w:cs="Times New Roman"/>
          <w:b w:val="0"/>
          <w:bCs w:val="0"/>
          <w:sz w:val="24"/>
        </w:rPr>
        <w:t>；</w:t>
      </w:r>
      <w:r>
        <w:rPr>
          <w:rFonts w:ascii="宋体" w:hAnsi="宋体" w:eastAsia="宋体" w:cs="Times New Roman"/>
          <w:b w:val="0"/>
          <w:bCs w:val="0"/>
          <w:sz w:val="24"/>
          <w:lang w:eastAsia="zh-Hans"/>
        </w:rPr>
        <w:t>仪器及配套试剂均需具有医疗器械注册证书，提供相关复印件并加盖公司公章</w:t>
      </w:r>
    </w:p>
    <w:p w14:paraId="4BA2B78C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2、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检测方法学：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采用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 xml:space="preserve">吖啶酯直接化学发光法 </w:t>
      </w:r>
    </w:p>
    <w:p w14:paraId="5E91FE72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3、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分析方法：夹心法、间接法、捕获法和竞争法等</w:t>
      </w:r>
    </w:p>
    <w:p w14:paraId="2E8B4B55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4、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样本类型：血清、血浆和尿液</w:t>
      </w:r>
    </w:p>
    <w:p w14:paraId="1997B5F8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5、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拓展功能：拓展多个分析模块，可以拓展≥4个模块，可以对接流水线</w:t>
      </w:r>
    </w:p>
    <w:p w14:paraId="615744AB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sz w:val="24"/>
        </w:rPr>
        <w:t>6、</w:t>
      </w:r>
      <w:r>
        <w:rPr>
          <w:rFonts w:ascii="宋体" w:hAnsi="宋体" w:eastAsia="宋体" w:cs="Times New Roman"/>
          <w:b w:val="0"/>
          <w:bCs w:val="0"/>
          <w:sz w:val="24"/>
          <w:lang w:eastAsia="zh-Hans"/>
        </w:rPr>
        <w:t>单台仪器每小时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≥</w:t>
      </w:r>
      <w:r>
        <w:rPr>
          <w:rFonts w:ascii="宋体" w:hAnsi="宋体" w:eastAsia="宋体" w:cs="Times New Roman"/>
          <w:b w:val="0"/>
          <w:bCs w:val="0"/>
          <w:sz w:val="24"/>
        </w:rPr>
        <w:t>6</w:t>
      </w:r>
      <w:r>
        <w:rPr>
          <w:rFonts w:ascii="宋体" w:hAnsi="宋体" w:eastAsia="宋体" w:cs="Times New Roman"/>
          <w:b w:val="0"/>
          <w:bCs w:val="0"/>
          <w:sz w:val="24"/>
          <w:lang w:eastAsia="zh-Hans"/>
        </w:rPr>
        <w:t>00的测试通量，多台联机最大到每小时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≥</w:t>
      </w:r>
      <w:r>
        <w:rPr>
          <w:rFonts w:ascii="宋体" w:hAnsi="宋体" w:eastAsia="宋体" w:cs="Times New Roman"/>
          <w:b w:val="0"/>
          <w:bCs w:val="0"/>
          <w:sz w:val="24"/>
        </w:rPr>
        <w:t>24</w:t>
      </w:r>
      <w:r>
        <w:rPr>
          <w:rFonts w:ascii="宋体" w:hAnsi="宋体" w:eastAsia="宋体" w:cs="Times New Roman"/>
          <w:b w:val="0"/>
          <w:bCs w:val="0"/>
          <w:sz w:val="24"/>
          <w:lang w:eastAsia="zh-Hans"/>
        </w:rPr>
        <w:t>00的测试通量</w:t>
      </w:r>
    </w:p>
    <w:p w14:paraId="595680C4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sz w:val="24"/>
        </w:rPr>
        <w:t>7、</w:t>
      </w:r>
      <w:r>
        <w:rPr>
          <w:rFonts w:ascii="宋体" w:hAnsi="宋体" w:eastAsia="宋体" w:cs="Times New Roman"/>
          <w:b w:val="0"/>
          <w:bCs w:val="0"/>
          <w:sz w:val="24"/>
          <w:lang w:eastAsia="zh-Hans"/>
        </w:rPr>
        <w:t>检测时间短，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≤15min出第一份测试结果</w:t>
      </w:r>
    </w:p>
    <w:p w14:paraId="3CD822A6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8、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进样轨道：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  <w:t>单次容量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≥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  <w:t>6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00个样本，需采用轨道式进样</w:t>
      </w:r>
    </w:p>
    <w:p w14:paraId="3C2006B8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9、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轨道采用十孔架进样，样本转载方便快捷</w:t>
      </w:r>
    </w:p>
    <w:p w14:paraId="043F9B62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10、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一套发光设备≥30个试剂位，工作中可在线更换试剂</w:t>
      </w:r>
    </w:p>
    <w:p w14:paraId="754C30E6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11、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试剂仓冷藏功能：试剂仓具有2-8°C独立冷藏功能，仪器关机时试剂仓仍可保持冷藏</w:t>
      </w:r>
    </w:p>
    <w:p w14:paraId="56C09B6A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12、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加样方式：钢针加样，样本携带污染率＜0.1ppm</w:t>
      </w:r>
    </w:p>
    <w:p w14:paraId="403B1E0E">
      <w:pPr>
        <w:spacing w:line="360" w:lineRule="auto"/>
        <w:rPr>
          <w:rFonts w:ascii="宋体" w:hAnsi="宋体" w:eastAsia="宋体" w:cs="Times New Roman"/>
          <w:b w:val="0"/>
          <w:bCs w:val="0"/>
          <w:kern w:val="0"/>
          <w:sz w:val="24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13、</w:t>
      </w:r>
      <w:r>
        <w:rPr>
          <w:rFonts w:ascii="宋体" w:hAnsi="宋体" w:eastAsia="宋体" w:cs="Times New Roman"/>
          <w:b w:val="0"/>
          <w:bCs w:val="0"/>
          <w:kern w:val="0"/>
          <w:sz w:val="24"/>
        </w:rPr>
        <w:t>校准方式：自动校准无需人工注册，试剂采用2点或3点校准</w:t>
      </w:r>
    </w:p>
    <w:p w14:paraId="38E04D2E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</w:pPr>
      <w:bookmarkStart w:id="0" w:name="_Hlk197869460"/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14、可开展传染病、肿瘤标志物、甲状腺功能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  <w:t>、激素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等常规项目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  <w:t>检测</w:t>
      </w:r>
    </w:p>
    <w:bookmarkEnd w:id="0"/>
    <w:p w14:paraId="1F0FC76B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</w:rPr>
        <w:t>15、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  <w:t>传染病类项目，可开展结核分枝杆菌特异性细胞免疫反应检测、甲戊丁肝炎抗体检测</w:t>
      </w:r>
    </w:p>
    <w:p w14:paraId="4F3865F0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  <w:t>16、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  <w:t>肿瘤类项目，可开展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  <w:t>前列腺癌筛查检测包括总前列腺特异性抗原检测</w:t>
      </w:r>
      <w:r>
        <w:rPr>
          <w:rFonts w:hint="default" w:ascii="宋体" w:hAnsi="宋体" w:eastAsia="宋体" w:cs="Times New Roman"/>
          <w:b w:val="0"/>
          <w:bCs w:val="0"/>
          <w:kern w:val="0"/>
          <w:sz w:val="24"/>
          <w:lang w:val="en-US" w:eastAsia="zh-CN"/>
        </w:rPr>
        <w:t>T-PSA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  <w:t>、游离前列腺特异性抗原</w:t>
      </w:r>
      <w:r>
        <w:rPr>
          <w:rFonts w:hint="default" w:ascii="宋体" w:hAnsi="宋体" w:eastAsia="宋体" w:cs="Times New Roman"/>
          <w:b w:val="0"/>
          <w:bCs w:val="0"/>
          <w:kern w:val="0"/>
          <w:sz w:val="24"/>
          <w:lang w:val="en-US" w:eastAsia="zh-CN"/>
        </w:rPr>
        <w:t>F-PSA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  <w:t>以及复合前列腺特异性抗原</w:t>
      </w:r>
      <w:r>
        <w:rPr>
          <w:rFonts w:hint="default" w:ascii="宋体" w:hAnsi="宋体" w:eastAsia="宋体" w:cs="Times New Roman"/>
          <w:b w:val="0"/>
          <w:bCs w:val="0"/>
          <w:kern w:val="0"/>
          <w:sz w:val="24"/>
          <w:lang w:val="en-US" w:eastAsia="zh-CN"/>
        </w:rPr>
        <w:t>C-PSA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  <w:t>。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  <w:t>血管内皮生长因子检测、胸苷激酶1生命周期检测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  <w:t>等。</w:t>
      </w:r>
    </w:p>
    <w:p w14:paraId="7B0408C0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  <w:t>17、可拓展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eastAsia="zh-CN"/>
        </w:rPr>
        <w:t>阿尔茨海默病相关检测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  <w:t>项目。</w:t>
      </w:r>
    </w:p>
    <w:p w14:paraId="6BA2803F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kern w:val="0"/>
          <w:sz w:val="24"/>
          <w:lang w:val="en-US" w:eastAsia="zh-CN"/>
        </w:rPr>
        <w:t>18、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试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剂和设备一起询价，试剂为中标品种且价格不高于人民医院采购价格。</w:t>
      </w:r>
    </w:p>
    <w:p w14:paraId="4FD0ED5E">
      <w:pPr>
        <w:spacing w:line="360" w:lineRule="auto"/>
        <w:rPr>
          <w:rFonts w:hint="default" w:ascii="宋体" w:hAnsi="宋体" w:eastAsia="宋体" w:cs="Times New Roman"/>
          <w:b w:val="0"/>
          <w:bCs w:val="0"/>
          <w:kern w:val="0"/>
          <w:sz w:val="24"/>
          <w:lang w:val="en-US" w:eastAsia="zh-CN"/>
        </w:rPr>
      </w:pPr>
    </w:p>
    <w:p w14:paraId="248CF568">
      <w:pPr>
        <w:spacing w:line="360" w:lineRule="auto"/>
        <w:rPr>
          <w:rFonts w:hint="eastAsia" w:ascii="宋体" w:hAnsi="宋体" w:eastAsia="宋体" w:cs="Times New Roman"/>
          <w:b w:val="0"/>
          <w:bCs w:val="0"/>
          <w:kern w:val="0"/>
          <w:sz w:val="24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NTE3YmE4OWRhYjk4YmY1NzkwZWYxMzUxNzIwNDcifQ=="/>
  </w:docVars>
  <w:rsids>
    <w:rsidRoot w:val="00000000"/>
    <w:rsid w:val="40717895"/>
    <w:rsid w:val="7877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537</Words>
  <Characters>576</Characters>
  <Lines>16</Lines>
  <Paragraphs>25</Paragraphs>
  <TotalTime>0</TotalTime>
  <ScaleCrop>false</ScaleCrop>
  <LinksUpToDate>false</LinksUpToDate>
  <CharactersWithSpaces>577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2024-03-05T16:30:00Z</dcterms:created>
  <dc:creator>宋软甜 </dc:creator>
  <cp:lastModifiedBy>Administrator</cp:lastModifiedBy>
  <dcterms:modified xsi:type="dcterms:W3CDTF">2025-05-23T10:33:16Z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2E8541C8E1D441418FB4DA0A45A096DC_13</vt:lpwstr>
  </property>
  <property fmtid="{D5CDD505-2E9C-101B-9397-08002B2CF9AE}" pid="4" name="KSOTemplateDocerSaveRecord">
    <vt:lpwstr>eyJoZGlkIjoiMWZiZTFiNDFhYjhiYjg1ZjNjNGJjNjcxM2RlZmIyZmMifQ==</vt:lpwstr>
  </property>
</Properties>
</file>