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7538F">
      <w:pPr>
        <w:spacing w:before="156" w:beforeLines="50" w:after="156" w:afterLines="50" w:line="360" w:lineRule="auto"/>
        <w:ind w:firstLine="240" w:firstLineChars="100"/>
        <w:rPr>
          <w:rFonts w:ascii="宋体" w:hAnsi="宋体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/>
          <w:sz w:val="24"/>
          <w:szCs w:val="28"/>
        </w:rPr>
        <w:t>配置与技术参数</w:t>
      </w:r>
      <w:bookmarkEnd w:id="0"/>
      <w:r>
        <w:rPr>
          <w:rFonts w:hint="eastAsia"/>
          <w:sz w:val="24"/>
          <w:szCs w:val="28"/>
        </w:rPr>
        <w:t>要求</w:t>
      </w:r>
      <w:r>
        <w:rPr>
          <w:rFonts w:hint="eastAsia"/>
          <w:sz w:val="28"/>
          <w:szCs w:val="28"/>
        </w:rPr>
        <w:t>：</w:t>
      </w:r>
    </w:p>
    <w:p w14:paraId="299D954E">
      <w:pPr>
        <w:spacing w:line="360" w:lineRule="auto"/>
        <w:outlineLvl w:val="1"/>
        <w:rPr>
          <w:rFonts w:ascii="宋体" w:hAnsi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心电信息管理系统硬件配置</w:t>
      </w:r>
    </w:p>
    <w:p w14:paraId="1D758AA9">
      <w:pPr>
        <w:spacing w:line="360" w:lineRule="auto"/>
        <w:outlineLvl w:val="2"/>
        <w:rPr>
          <w:rFonts w:ascii="宋体" w:hAnsi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1移动心电采集设备</w:t>
      </w:r>
    </w:p>
    <w:p w14:paraId="41552726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输入阻抗：≥5MΩ</w:t>
      </w:r>
    </w:p>
    <w:p w14:paraId="7ACBA7A8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输入回路电流：≤0.1μA</w:t>
      </w:r>
    </w:p>
    <w:p w14:paraId="71EBC37A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噪声：≤15μVp-p</w:t>
      </w:r>
    </w:p>
    <w:p w14:paraId="7CB70B70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时间常数：≥3.2s</w:t>
      </w:r>
    </w:p>
    <w:p w14:paraId="153ECC17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A/D转换：24bit；</w:t>
      </w:r>
    </w:p>
    <w:p w14:paraId="25284056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定标电压：1mV±5%；</w:t>
      </w:r>
    </w:p>
    <w:p w14:paraId="1438DCA4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标准灵敏度：10mm/mV±5%；</w:t>
      </w:r>
    </w:p>
    <w:p w14:paraId="6475384C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走纸速度：在25mm/s和50mm/s纸速时,误差不超过±5%；</w:t>
      </w:r>
    </w:p>
    <w:p w14:paraId="7FFDA8B4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设备小巧轻便</w:t>
      </w: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标配可移动台车，采集设备可适应手持和移动台车等多场景应用方式，便于出诊、床旁的心电图采集</w:t>
      </w: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 w14:paraId="413DED36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显示屏≥10英寸，屏幕亮度可调，支持背景网格显示，支持多点触控操作；</w:t>
      </w:r>
    </w:p>
    <w:p w14:paraId="7FC21923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为保障设备在使用过程中的便携性，要求主机采用内置扫描模块，可扫描条码及二维码读取患者基本信息;</w:t>
      </w:r>
    </w:p>
    <w:p w14:paraId="544B62D4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主机具有便携式提手，方便使用者急诊使用</w:t>
      </w: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 w14:paraId="6B1B3674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主机面板上具有物理快捷功能按钮，快捷完成新建病例、采集开始/停止、打印等功能</w:t>
      </w: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 w14:paraId="0E04FF5F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提供用户名/工号+密码、扫二维码、急诊登录等多种登录模式</w:t>
      </w: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 w14:paraId="70C5A378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可根据临床实际使用环境，配置急诊模式或病房模式</w:t>
      </w: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</w:p>
    <w:p w14:paraId="691D2921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支持12/15/16/18导同步采集、同屏显示</w:t>
      </w: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；</w:t>
      </w:r>
      <w:r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</w:p>
    <w:p w14:paraId="7076D8E6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具备</w:t>
      </w: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待检查医嘱信息列表显示</w:t>
      </w:r>
      <w:r>
        <w:rPr>
          <w:rFonts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功能，</w:t>
      </w:r>
      <w:r>
        <w:rPr>
          <w:rFonts w:hint="eastAsia" w:ascii="宋体" w:hAnsi="宋体" w:cs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可在设备显示待检查患者医嘱列表。</w:t>
      </w:r>
    </w:p>
    <w:p w14:paraId="315A98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35B2B5"/>
    <w:multiLevelType w:val="singleLevel"/>
    <w:tmpl w:val="6535B2B5"/>
    <w:lvl w:ilvl="0" w:tentative="0">
      <w:start w:val="1"/>
      <w:numFmt w:val="decimal"/>
      <w:suff w:val="nothing"/>
      <w:lvlText w:val="（%1）"/>
      <w:lvlJc w:val="left"/>
      <w:rPr>
        <w:rFonts w:hint="default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D747C"/>
    <w:rsid w:val="6E3D7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2B1E06FEEEE7456B98F7F7F3F066DE13_11</vt:lpwstr>
  </property>
  <property fmtid="{D5CDD505-2E9C-101B-9397-08002B2CF9AE}" pid="4" name="KSOTemplateDocerSaveRecord">
    <vt:lpwstr>eyJoZGlkIjoiMWZiZTFiNDFhYjhiYjg1ZjNjNGJjNjcxM2RlZmIyZmMifQ==</vt:lpwstr>
  </property>
</Properties>
</file>